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E8" w:rsidRDefault="00E372E8" w:rsidP="00E372E8">
      <w:pPr>
        <w:spacing w:after="0" w:line="480" w:lineRule="auto"/>
        <w:jc w:val="both"/>
        <w:rPr>
          <w:sz w:val="24"/>
          <w:szCs w:val="18"/>
        </w:rPr>
      </w:pPr>
      <w:r w:rsidRPr="00BC14FC">
        <w:rPr>
          <w:b/>
          <w:sz w:val="24"/>
          <w:szCs w:val="18"/>
        </w:rPr>
        <w:t>Área:</w:t>
      </w:r>
      <w:r>
        <w:rPr>
          <w:sz w:val="24"/>
          <w:szCs w:val="18"/>
        </w:rPr>
        <w:t xml:space="preserve"> Educación Artística y Cultural</w:t>
      </w:r>
    </w:p>
    <w:p w:rsidR="00E372E8" w:rsidRDefault="00E372E8" w:rsidP="00E372E8">
      <w:pPr>
        <w:spacing w:after="0" w:line="480" w:lineRule="auto"/>
        <w:jc w:val="both"/>
        <w:rPr>
          <w:sz w:val="24"/>
          <w:szCs w:val="18"/>
        </w:rPr>
      </w:pPr>
      <w:r w:rsidRPr="00C45895">
        <w:rPr>
          <w:b/>
          <w:sz w:val="24"/>
          <w:szCs w:val="18"/>
        </w:rPr>
        <w:t>Docente:</w:t>
      </w:r>
      <w:r>
        <w:rPr>
          <w:sz w:val="24"/>
          <w:szCs w:val="18"/>
        </w:rPr>
        <w:t xml:space="preserve"> Aristóteles José Rolong Caro  </w:t>
      </w:r>
      <w:r>
        <w:rPr>
          <w:b/>
          <w:sz w:val="24"/>
          <w:szCs w:val="18"/>
        </w:rPr>
        <w:t>G</w:t>
      </w:r>
      <w:r w:rsidRPr="00C45895">
        <w:rPr>
          <w:b/>
          <w:sz w:val="24"/>
          <w:szCs w:val="18"/>
        </w:rPr>
        <w:t>rado:</w:t>
      </w:r>
      <w:r>
        <w:rPr>
          <w:sz w:val="24"/>
          <w:szCs w:val="18"/>
        </w:rPr>
        <w:t xml:space="preserve"> séptimo </w:t>
      </w:r>
      <w:r>
        <w:rPr>
          <w:b/>
          <w:sz w:val="24"/>
          <w:szCs w:val="18"/>
        </w:rPr>
        <w:t>P</w:t>
      </w:r>
      <w:r w:rsidRPr="00C45895">
        <w:rPr>
          <w:b/>
          <w:sz w:val="24"/>
          <w:szCs w:val="18"/>
        </w:rPr>
        <w:t>eriodo:</w:t>
      </w:r>
      <w:r>
        <w:rPr>
          <w:sz w:val="24"/>
          <w:szCs w:val="18"/>
        </w:rPr>
        <w:t xml:space="preserve"> primero</w:t>
      </w:r>
    </w:p>
    <w:p w:rsidR="00E372E8" w:rsidRPr="00BC14FC" w:rsidRDefault="00E372E8" w:rsidP="00E372E8">
      <w:pPr>
        <w:spacing w:after="0" w:line="480" w:lineRule="auto"/>
        <w:jc w:val="both"/>
        <w:rPr>
          <w:b/>
          <w:sz w:val="24"/>
          <w:szCs w:val="18"/>
        </w:rPr>
      </w:pPr>
      <w:r w:rsidRPr="00BC14FC">
        <w:rPr>
          <w:b/>
          <w:sz w:val="24"/>
          <w:szCs w:val="18"/>
        </w:rPr>
        <w:t>Estándar:</w:t>
      </w:r>
    </w:p>
    <w:p w:rsidR="00E372E8" w:rsidRDefault="00E372E8" w:rsidP="00E372E8">
      <w:pPr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Transformación simbólica de la interacción con el mundo</w:t>
      </w:r>
    </w:p>
    <w:p w:rsidR="00E372E8" w:rsidRPr="00BC14FC" w:rsidRDefault="00E372E8" w:rsidP="00E372E8">
      <w:pPr>
        <w:spacing w:after="0" w:line="480" w:lineRule="auto"/>
        <w:jc w:val="both"/>
        <w:rPr>
          <w:b/>
          <w:sz w:val="24"/>
          <w:szCs w:val="18"/>
        </w:rPr>
      </w:pPr>
      <w:r w:rsidRPr="00BC14FC">
        <w:rPr>
          <w:b/>
          <w:sz w:val="24"/>
          <w:szCs w:val="18"/>
        </w:rPr>
        <w:t>Logros:</w:t>
      </w:r>
    </w:p>
    <w:p w:rsidR="00E372E8" w:rsidRDefault="00E372E8" w:rsidP="00E372E8">
      <w:pPr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Aplica los elementos básicos del diseño en sus composiciones artísticas</w:t>
      </w:r>
    </w:p>
    <w:p w:rsidR="00E372E8" w:rsidRDefault="00E372E8" w:rsidP="00E372E8">
      <w:pPr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Transforma elementos sencillos en lenguajes simbólicos gráficos</w:t>
      </w:r>
    </w:p>
    <w:p w:rsidR="00E372E8" w:rsidRDefault="00E372E8" w:rsidP="00E372E8">
      <w:pPr>
        <w:spacing w:after="0" w:line="480" w:lineRule="auto"/>
        <w:jc w:val="both"/>
        <w:rPr>
          <w:sz w:val="24"/>
          <w:szCs w:val="18"/>
        </w:rPr>
      </w:pPr>
      <w:r w:rsidRPr="00C45895">
        <w:rPr>
          <w:b/>
          <w:sz w:val="24"/>
          <w:szCs w:val="18"/>
        </w:rPr>
        <w:t>Tema:</w:t>
      </w:r>
      <w:bookmarkStart w:id="0" w:name="_GoBack"/>
      <w:bookmarkEnd w:id="0"/>
      <w:r>
        <w:rPr>
          <w:b/>
          <w:sz w:val="24"/>
          <w:szCs w:val="18"/>
        </w:rPr>
        <w:t xml:space="preserve"> </w:t>
      </w:r>
      <w:r>
        <w:rPr>
          <w:sz w:val="24"/>
          <w:szCs w:val="18"/>
        </w:rPr>
        <w:t>Elementos del diseño</w:t>
      </w:r>
    </w:p>
    <w:p w:rsidR="00E372E8" w:rsidRDefault="00E372E8" w:rsidP="00E372E8">
      <w:pPr>
        <w:spacing w:after="0" w:line="480" w:lineRule="auto"/>
        <w:jc w:val="center"/>
        <w:rPr>
          <w:b/>
          <w:sz w:val="24"/>
          <w:szCs w:val="18"/>
        </w:rPr>
      </w:pPr>
      <w:r w:rsidRPr="00C45895">
        <w:rPr>
          <w:b/>
          <w:sz w:val="24"/>
          <w:szCs w:val="18"/>
        </w:rPr>
        <w:t>ACTIVIDADES</w:t>
      </w:r>
    </w:p>
    <w:p w:rsidR="00E372E8" w:rsidRDefault="00E372E8" w:rsidP="00E372E8">
      <w:pPr>
        <w:pStyle w:val="Prrafodelista"/>
        <w:numPr>
          <w:ilvl w:val="0"/>
          <w:numId w:val="1"/>
        </w:numPr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Consultar(cuaderno)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¿Qué es el contraste?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¿Cuáles y que son los colores complementarios?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¿Qué es el centro de interés en la composición?</w:t>
      </w:r>
    </w:p>
    <w:p w:rsidR="00E372E8" w:rsidRDefault="00E372E8" w:rsidP="00E372E8">
      <w:pPr>
        <w:pStyle w:val="Prrafodelista"/>
        <w:numPr>
          <w:ilvl w:val="0"/>
          <w:numId w:val="1"/>
        </w:numPr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Elaborar ( en el cuaderno)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Una composición con contraste de color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. De los tres colores primarios, diseñe una obra por cada color (3 dibujos) con su complementario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Amarillo 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Azul</w:t>
      </w:r>
    </w:p>
    <w:p w:rsidR="00E372E8" w:rsidRDefault="00E372E8" w:rsidP="00E372E8">
      <w:pPr>
        <w:pStyle w:val="Prrafodelista"/>
        <w:spacing w:after="0" w:line="480" w:lineRule="auto"/>
        <w:jc w:val="both"/>
        <w:rPr>
          <w:sz w:val="24"/>
          <w:szCs w:val="18"/>
        </w:rPr>
      </w:pPr>
      <w:r>
        <w:rPr>
          <w:sz w:val="24"/>
          <w:szCs w:val="18"/>
        </w:rPr>
        <w:t>Rojo</w:t>
      </w:r>
    </w:p>
    <w:p w:rsidR="00192C09" w:rsidRDefault="00E372E8" w:rsidP="00E372E8">
      <w:pPr>
        <w:spacing w:after="0" w:line="480" w:lineRule="auto"/>
        <w:jc w:val="both"/>
      </w:pPr>
      <w:r>
        <w:rPr>
          <w:sz w:val="24"/>
          <w:szCs w:val="18"/>
        </w:rPr>
        <w:t xml:space="preserve">             3 – Una composición con centro de interés</w:t>
      </w:r>
    </w:p>
    <w:sectPr w:rsidR="00192C09" w:rsidSect="00E372E8">
      <w:headerReference w:type="default" r:id="rId7"/>
      <w:pgSz w:w="12240" w:h="15840" w:code="1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BC" w:rsidRDefault="004C43BC" w:rsidP="00E372E8">
      <w:pPr>
        <w:spacing w:after="0" w:line="240" w:lineRule="auto"/>
      </w:pPr>
      <w:r>
        <w:separator/>
      </w:r>
    </w:p>
  </w:endnote>
  <w:endnote w:type="continuationSeparator" w:id="1">
    <w:p w:rsidR="004C43BC" w:rsidRDefault="004C43BC" w:rsidP="00E3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BC" w:rsidRDefault="004C43BC" w:rsidP="00E372E8">
      <w:pPr>
        <w:spacing w:after="0" w:line="240" w:lineRule="auto"/>
      </w:pPr>
      <w:r>
        <w:separator/>
      </w:r>
    </w:p>
  </w:footnote>
  <w:footnote w:type="continuationSeparator" w:id="1">
    <w:p w:rsidR="004C43BC" w:rsidRDefault="004C43BC" w:rsidP="00E3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E8" w:rsidRPr="00E37C2B" w:rsidRDefault="00E372E8" w:rsidP="00E372E8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E372E8" w:rsidRPr="00E37C2B" w:rsidRDefault="00E372E8" w:rsidP="00E372E8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E372E8" w:rsidRPr="00E37C2B" w:rsidRDefault="00E372E8" w:rsidP="00E372E8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485529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-325223</wp:posOffset>
          </wp:positionH>
          <wp:positionV relativeFrom="paragraph">
            <wp:posOffset>-379937</wp:posOffset>
          </wp:positionV>
          <wp:extent cx="663501" cy="574158"/>
          <wp:effectExtent l="0" t="0" r="6350" b="0"/>
          <wp:wrapNone/>
          <wp:docPr id="2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E372E8" w:rsidRPr="00E37C2B" w:rsidRDefault="00E372E8" w:rsidP="00E372E8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E372E8" w:rsidRPr="00E37C2B" w:rsidRDefault="00E372E8" w:rsidP="00E372E8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E372E8" w:rsidRDefault="00E372E8" w:rsidP="00E372E8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E372E8" w:rsidRDefault="00E372E8" w:rsidP="00E372E8">
    <w:pPr>
      <w:jc w:val="center"/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293"/>
    <w:multiLevelType w:val="hybridMultilevel"/>
    <w:tmpl w:val="9584716E"/>
    <w:lvl w:ilvl="0" w:tplc="90301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2E8"/>
    <w:rsid w:val="0005242E"/>
    <w:rsid w:val="00175A33"/>
    <w:rsid w:val="00192C09"/>
    <w:rsid w:val="00250D9A"/>
    <w:rsid w:val="003643ED"/>
    <w:rsid w:val="004C43BC"/>
    <w:rsid w:val="00D45CCB"/>
    <w:rsid w:val="00E372E8"/>
    <w:rsid w:val="00EB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37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72E8"/>
  </w:style>
  <w:style w:type="paragraph" w:styleId="Piedepgina">
    <w:name w:val="footer"/>
    <w:basedOn w:val="Normal"/>
    <w:link w:val="PiedepginaCar"/>
    <w:uiPriority w:val="99"/>
    <w:semiHidden/>
    <w:unhideWhenUsed/>
    <w:rsid w:val="00E37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72E8"/>
  </w:style>
  <w:style w:type="paragraph" w:styleId="Sinespaciado">
    <w:name w:val="No Spacing"/>
    <w:uiPriority w:val="1"/>
    <w:qFormat/>
    <w:rsid w:val="00E3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3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1</cp:revision>
  <dcterms:created xsi:type="dcterms:W3CDTF">2020-04-02T00:38:00Z</dcterms:created>
  <dcterms:modified xsi:type="dcterms:W3CDTF">2020-04-02T00:46:00Z</dcterms:modified>
</cp:coreProperties>
</file>